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  <w:r>
        <w:t xml:space="preserve"/>
      </w:r>
    </w:p>
    <w:p>
      <w:pPr>
        <w:spacing w:after="200" w:before="0"/>
        <w:jc w:val="center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PROPUESTA DE LANZAMIENTO   ·   2026</w:t>
      </w:r>
    </w:p>
    <w:p>
      <w:pPr>
        <w:spacing w:after="0" w:before="200" w:line="600"/>
        <w:jc w:val="center"/>
      </w:pPr>
      <w:r>
        <w:rPr>
          <w:rFonts w:ascii="Georgia" w:cs="Georgia" w:eastAsia="Georgia" w:hAnsi="Georgia"/>
          <w:color w:val="0A0A0A"/>
          <w:sz w:val="130"/>
          <w:szCs w:val="130"/>
        </w:rPr>
        <w:t xml:space="preserve">White Moving</w:t>
      </w:r>
    </w:p>
    <w:p>
      <w:pPr>
        <w:spacing w:after="0" w:before="0" w:line="600"/>
        <w:jc w:val="center"/>
      </w:pPr>
      <w:r>
        <w:rPr>
          <w:rFonts w:ascii="Georgia" w:cs="Georgia" w:eastAsia="Georgia" w:hAnsi="Georgia"/>
          <w:i/>
          <w:iCs/>
          <w:color w:val="0A0A0A"/>
          <w:sz w:val="130"/>
          <w:szCs w:val="130"/>
        </w:rPr>
        <w:t xml:space="preserve">Launch Edition.</w:t>
      </w:r>
    </w:p>
    <w:p>
      <w:pPr>
        <w:spacing w:after="0" w:before="400"/>
      </w:pPr>
      <w:r>
        <w:t xml:space="preserve"/>
      </w:r>
    </w:p>
    <w:p>
      <w:pPr>
        <w:spacing w:after="80" w:before="200"/>
        <w:jc w:val="center"/>
      </w:pPr>
      <w:r>
        <w:rPr>
          <w:rFonts w:ascii="Calibri" w:cs="Calibri" w:eastAsia="Calibri" w:hAnsi="Calibri"/>
          <w:color w:val="7A7468"/>
          <w:sz w:val="26"/>
          <w:szCs w:val="26"/>
        </w:rPr>
        <w:t xml:space="preserve">Sistema integral de operación digital · Web pública + CRM interno</w:t>
      </w:r>
    </w:p>
    <w:p>
      <w:pPr>
        <w:spacing w:after="0" w:before="800"/>
      </w:pPr>
      <w:r>
        <w:t xml:space="preserve"/>
      </w:r>
    </w:p>
    <w:p>
      <w:pPr>
        <w:pBdr>
          <w:top w:val="single" w:color="B89A5E" w:sz="18" w:space="8"/>
        </w:pBdr>
        <w:spacing w:after="80" w:before="400"/>
        <w:jc w:val="center"/>
      </w:pPr>
      <w:r>
        <w:rPr>
          <w:rFonts w:ascii="Consolas" w:cs="Consolas" w:eastAsia="Consolas" w:hAnsi="Consolas"/>
          <w:b/>
          <w:bCs/>
          <w:color w:val="7A7468"/>
          <w:spacing w:val="80"/>
          <w:sz w:val="18"/>
          <w:szCs w:val="18"/>
        </w:rPr>
        <w:t xml:space="preserve">PRESENTACIÓN PARA WHITE MOVING COMPANY MULTISERVICES LLC</w:t>
      </w:r>
    </w:p>
    <w:p>
      <w:pPr>
        <w:spacing w:after="0" w:before="80"/>
        <w:jc w:val="center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Minneapolis · St. Paul · Minnesota</w:t>
      </w:r>
    </w:p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02   ·   EL CONTEXTO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72"/>
          <w:szCs w:val="72"/>
        </w:rPr>
        <w:t xml:space="preserve">El problema real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72"/>
          <w:szCs w:val="72"/>
        </w:rPr>
        <w:t xml:space="preserve">no es la calidad del crew.</w:t>
      </w:r>
    </w:p>
    <w:p>
      <w:pPr>
        <w:spacing w:after="0" w:before="30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560"/>
        <w:gridCol w:w="4560"/>
      </w:tblGrid>
      <w:tr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00" w:before="100" w:line="320"/>
            </w:pPr>
            <w:r>
              <w:rPr>
                <w:rFonts w:ascii="Georgia" w:cs="Georgia" w:eastAsia="Georgia" w:hAnsi="Georgia"/>
                <w:b w:val="false"/>
                <w:bCs w:val="false"/>
                <w:color w:val="B89A5E"/>
                <w:sz w:val="60"/>
                <w:szCs w:val="60"/>
              </w:rPr>
              <w:t xml:space="preserve">01</w:t>
            </w:r>
          </w:p>
          <w:p>
            <w:pPr>
              <w:spacing w:after="8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4"/>
                <w:szCs w:val="24"/>
              </w:rPr>
              <w:t xml:space="preserve">Los leads se enfrían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Las llamadas y mensajes llegan, pero sin un sistema que los capture, se pierden o se contestan tarde. Los grandes movers responden en 5 minutos.</w:t>
            </w:r>
          </w:p>
        </w:tc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00" w:before="100" w:line="320"/>
            </w:pPr>
            <w:r>
              <w:rPr>
                <w:rFonts w:ascii="Georgia" w:cs="Georgia" w:eastAsia="Georgia" w:hAnsi="Georgia"/>
                <w:b w:val="false"/>
                <w:bCs w:val="false"/>
                <w:color w:val="B89A5E"/>
                <w:sz w:val="60"/>
                <w:szCs w:val="60"/>
              </w:rPr>
              <w:t xml:space="preserve">02</w:t>
            </w:r>
          </w:p>
          <w:p>
            <w:pPr>
              <w:spacing w:after="8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4"/>
                <w:szCs w:val="24"/>
              </w:rPr>
              <w:t xml:space="preserve">No hay datos del negocio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Sin CRM, no sabes cuál fuente convierte mejor, qué crew rinde más, ni cuánto margen real estás haciendo. Decisiones a ciegas.</w:t>
            </w:r>
          </w:p>
        </w:tc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00" w:before="100" w:line="320"/>
            </w:pPr>
            <w:r>
              <w:rPr>
                <w:rFonts w:ascii="Georgia" w:cs="Georgia" w:eastAsia="Georgia" w:hAnsi="Georgia"/>
                <w:b w:val="false"/>
                <w:bCs w:val="false"/>
                <w:color w:val="B89A5E"/>
                <w:sz w:val="60"/>
                <w:szCs w:val="60"/>
              </w:rPr>
              <w:t xml:space="preserve">03</w:t>
            </w:r>
          </w:p>
          <w:p>
            <w:pPr>
              <w:spacing w:after="8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4"/>
                <w:szCs w:val="24"/>
              </w:rPr>
              <w:t xml:space="preserve">La marca no se ve seria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Sin web profesional, los clientes comparan precio. Con web profesional, comparan valor. La diferencia es 30-40% en ticket promedio.</w:t>
            </w:r>
          </w:p>
        </w:tc>
      </w:tr>
    </w:tbl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03   ·   LA OPORTUNIDAD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64"/>
          <w:szCs w:val="64"/>
        </w:rPr>
        <w:t xml:space="preserve">Two Men and a Truck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64"/>
          <w:szCs w:val="64"/>
        </w:rPr>
        <w:t xml:space="preserve">factura $500M+ al año.</w:t>
      </w:r>
    </w:p>
    <w:p>
      <w:pPr>
        <w:spacing w:after="0" w:before="200"/>
      </w:pPr>
      <w:r>
        <w:t xml:space="preserve"/>
      </w:r>
    </w:p>
    <w:p>
      <w:pPr>
        <w:spacing w:after="300" w:before="100" w:line="360"/>
      </w:pPr>
      <w:r>
        <w:rPr>
          <w:rFonts w:ascii="Calibri" w:cs="Calibri" w:eastAsia="Calibri" w:hAnsi="Calibri"/>
          <w:color w:val="7A7468"/>
          <w:sz w:val="24"/>
          <w:szCs w:val="24"/>
        </w:rPr>
        <w:t xml:space="preserve">Su crew no es mejor que el tuyo. Su única ventaja real son los sistemas: web, CRM, marketing. Esta propuesta cierra exactamente esa brecha.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7A7468"/>
                <w:sz w:val="16"/>
                <w:szCs w:val="16"/>
              </w:rPr>
              <w:t xml:space="preserve">Twin Cities Metro</w:t>
            </w:r>
          </w:p>
          <w:p>
            <w:pPr>
              <w:spacing w:after="60" w:before="100" w:line="320"/>
            </w:pPr>
            <w:r>
              <w:rPr>
                <w:rFonts w:ascii="Georgia" w:cs="Georgia" w:eastAsia="Georgia" w:hAnsi="Georgia"/>
                <w:color w:val="B89A5E"/>
                <w:sz w:val="56"/>
                <w:szCs w:val="56"/>
              </w:rPr>
              <w:t xml:space="preserve">3.6M</w:t>
            </w:r>
          </w:p>
          <w:p>
            <w:pPr>
              <w:spacing w:after="100" w:before="100" w:line="28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habitantes en zona de servicio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7A7468"/>
                <w:sz w:val="16"/>
                <w:szCs w:val="16"/>
              </w:rPr>
              <w:t xml:space="preserve">Mudanzas/año en MN</w:t>
            </w:r>
          </w:p>
          <w:p>
            <w:pPr>
              <w:spacing w:after="60" w:before="100" w:line="320"/>
            </w:pPr>
            <w:r>
              <w:rPr>
                <w:rFonts w:ascii="Georgia" w:cs="Georgia" w:eastAsia="Georgia" w:hAnsi="Georgia"/>
                <w:color w:val="B89A5E"/>
                <w:sz w:val="56"/>
                <w:szCs w:val="56"/>
              </w:rPr>
              <w:t xml:space="preserve">230K+</w:t>
            </w:r>
          </w:p>
          <w:p>
            <w:pPr>
              <w:spacing w:after="100" w:before="100" w:line="28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mercado anual estimado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7A7468"/>
                <w:sz w:val="16"/>
                <w:szCs w:val="16"/>
              </w:rPr>
              <w:t xml:space="preserve">Ticket promedio local</w:t>
            </w:r>
          </w:p>
          <w:p>
            <w:pPr>
              <w:spacing w:after="60" w:before="100" w:line="320"/>
            </w:pPr>
            <w:r>
              <w:rPr>
                <w:rFonts w:ascii="Georgia" w:cs="Georgia" w:eastAsia="Georgia" w:hAnsi="Georgia"/>
                <w:color w:val="B89A5E"/>
                <w:sz w:val="56"/>
                <w:szCs w:val="56"/>
              </w:rPr>
              <w:t xml:space="preserve">$680</w:t>
            </w:r>
          </w:p>
          <w:p>
            <w:pPr>
              <w:spacing w:after="100" w:before="100" w:line="28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residencial 2BR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7A7468"/>
                <w:sz w:val="16"/>
                <w:szCs w:val="16"/>
              </w:rPr>
              <w:t xml:space="preserve">Solo necesitas</w:t>
            </w:r>
          </w:p>
          <w:p>
            <w:pPr>
              <w:spacing w:after="60" w:before="100" w:line="320"/>
            </w:pPr>
            <w:r>
              <w:rPr>
                <w:rFonts w:ascii="Georgia" w:cs="Georgia" w:eastAsia="Georgia" w:hAnsi="Georgia"/>
                <w:color w:val="B89A5E"/>
                <w:sz w:val="56"/>
                <w:szCs w:val="56"/>
              </w:rPr>
              <w:t xml:space="preserve">1.5%</w:t>
            </w:r>
          </w:p>
          <w:p>
            <w:pPr>
              <w:spacing w:after="100" w:before="100" w:line="28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de ese mercado para hacer 7 cifras</w:t>
            </w:r>
          </w:p>
        </w:tc>
      </w:tr>
    </w:tbl>
    <w:p>
      <w:pPr>
        <w:spacing w:after="0" w:before="200"/>
      </w:pPr>
      <w:r>
        <w:t xml:space="preserve"/>
      </w:r>
    </w:p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04   ·   LA SOLUCIÓN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80"/>
          <w:szCs w:val="80"/>
        </w:rPr>
        <w:t xml:space="preserve">Dos piezas.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80"/>
          <w:szCs w:val="80"/>
        </w:rPr>
        <w:t xml:space="preserve">Una operación.</w:t>
      </w:r>
    </w:p>
    <w:p>
      <w:pPr>
        <w:spacing w:after="0" w:before="30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6840"/>
      </w:tblGrid>
      <w:tr>
        <w:tc>
          <w:tcPr>
            <w:tcW w:type="dxa" w:w="68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0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PIEZA 01</w:t>
            </w:r>
          </w:p>
          <w:p>
            <w:pPr>
              <w:spacing w:after="200" w:before="100" w:line="320"/>
            </w:pPr>
            <w:r>
              <w:rPr>
                <w:rFonts w:ascii="Georgia" w:cs="Georgia" w:eastAsia="Georgia" w:hAnsi="Georgia"/>
                <w:color w:val="0A0A0A"/>
                <w:sz w:val="36"/>
                <w:szCs w:val="36"/>
              </w:rPr>
              <w:t xml:space="preserve">La página web pública</w:t>
            </w:r>
          </w:p>
          <w:p>
            <w:pPr>
              <w:spacing w:after="200" w:before="100" w:line="360"/>
            </w:pPr>
            <w:r>
              <w:rPr>
                <w:rFonts w:ascii="Calibri" w:cs="Calibri" w:eastAsia="Calibri" w:hAnsi="Calibri"/>
                <w:color w:val="7A7468"/>
                <w:sz w:val="20"/>
                <w:szCs w:val="20"/>
              </w:rPr>
              <w:t xml:space="preserve">Editorial bilingüe inglés/español. Diseñada para que el cliente confíe en 5 segundos y deje sus datos en el formulario.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Hero con cotización inmediata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9 secciones de contenido profesional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Servicios completos, residencial, comercial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Cleaning Partner integrado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FAQ y proceso de 4 pasos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Compliance MnDOT visible</w:t>
            </w:r>
          </w:p>
        </w:tc>
        <w:tc>
          <w:tcPr>
            <w:tcW w:type="dxa" w:w="684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0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PIEZA 02</w:t>
            </w:r>
          </w:p>
          <w:p>
            <w:pPr>
              <w:spacing w:after="200" w:before="100" w:line="320"/>
            </w:pPr>
            <w:r>
              <w:rPr>
                <w:rFonts w:ascii="Georgia" w:cs="Georgia" w:eastAsia="Georgia" w:hAnsi="Georgia"/>
                <w:color w:val="0A0A0A"/>
                <w:sz w:val="36"/>
                <w:szCs w:val="36"/>
              </w:rPr>
              <w:t xml:space="preserve">El sistema CRM (App interna)</w:t>
            </w:r>
          </w:p>
          <w:p>
            <w:pPr>
              <w:spacing w:after="200" w:before="100" w:line="360"/>
            </w:pPr>
            <w:r>
              <w:rPr>
                <w:rFonts w:ascii="Calibri" w:cs="Calibri" w:eastAsia="Calibri" w:hAnsi="Calibri"/>
                <w:color w:val="7A7468"/>
                <w:sz w:val="20"/>
                <w:szCs w:val="20"/>
              </w:rPr>
              <w:t xml:space="preserve">13 módulos integrados. Lo que el cliente envía en la web aparece de inmediato en el pipeline. Cero trabajo manual.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Dashboard con 5 KPIs en vivo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Pipeline kanban de 6 columnas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Agenda + Calendario + Clientes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Cotizador profesional con desglose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Estimate y Bill of Lading imprimibles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· Finanzas con 25 KPIs y gráficos</w:t>
            </w:r>
          </w:p>
        </w:tc>
      </w:tr>
    </w:tbl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05   ·   LA WEB PÚBLICA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64"/>
          <w:szCs w:val="64"/>
        </w:rPr>
        <w:t xml:space="preserve">El primer contacto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64"/>
          <w:szCs w:val="64"/>
        </w:rPr>
        <w:t xml:space="preserve">vale más que mil llamadas.</w:t>
      </w:r>
    </w:p>
    <w:p>
      <w:pPr>
        <w:spacing w:after="0" w:before="200"/>
      </w:pPr>
      <w:r>
        <w:t xml:space="preserve"/>
      </w:r>
    </w:p>
    <w:p>
      <w:pPr>
        <w:spacing w:after="300" w:before="100" w:line="360"/>
      </w:pPr>
      <w:r>
        <w:rPr>
          <w:rFonts w:ascii="Calibri" w:cs="Calibri" w:eastAsia="Calibri" w:hAnsi="Calibri"/>
          <w:color w:val="7A7468"/>
          <w:sz w:val="22"/>
          <w:szCs w:val="22"/>
        </w:rPr>
        <w:t xml:space="preserve">La página web está diseñada con la misma lógica que las grandes agencias usan para Two Men and a Truck o College Hunks: pocas palabras, mucho aire, una sola acción clara — pedir cotización.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560"/>
        <w:gridCol w:w="4560"/>
      </w:tblGrid>
      <w:tr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JERARQUÍA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Tipográfica editorial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Fraunces serif para emoción, Inter Tight sans para claridad. La misma combinación que usan The New Yorker y Substack.</w:t>
            </w:r>
          </w:p>
        </w:tc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CONVERSIÓN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Dos botones, una decisión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"Get Free Quote" siempre visible. "Call Now" para los que prefieren hablar. Sin distracciones, sin pop-ups, sin chat invasivo.</w:t>
            </w:r>
          </w:p>
        </w:tc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CONFIANZA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Pruebas sociales explícitas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500+ mudanzas. 4.9 estrellas. Bilingüe. $1M de seguro. Las 4 cosas que el cliente busca antes de decidir.</w:t>
            </w:r>
          </w:p>
        </w:tc>
      </w:tr>
    </w:tbl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06   ·   EL SISTEMA CRM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80"/>
          <w:szCs w:val="80"/>
        </w:rPr>
        <w:t xml:space="preserve">13 módulos.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80"/>
          <w:szCs w:val="80"/>
        </w:rPr>
        <w:t xml:space="preserve">Una sola pantalla.</w:t>
      </w:r>
    </w:p>
    <w:p>
      <w:pPr>
        <w:spacing w:after="0" w:before="20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60"/>
                <w:sz w:val="14"/>
                <w:szCs w:val="14"/>
              </w:rPr>
              <w:t xml:space="preserve">OPERACIÓN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01 Dashboard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02 Pipeline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03 Agenda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04 Calendario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05 Clientes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60"/>
                <w:sz w:val="14"/>
                <w:szCs w:val="14"/>
              </w:rPr>
              <w:t xml:space="preserve">COMERCIAL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06 Cotizador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07 Documentos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08 Lead Sources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60"/>
                <w:sz w:val="14"/>
                <w:szCs w:val="14"/>
              </w:rPr>
              <w:t xml:space="preserve">PERFORMANCE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09 Finanzas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10 Crews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11 Partner Refs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60"/>
                <w:sz w:val="14"/>
                <w:szCs w:val="14"/>
              </w:rPr>
              <w:t xml:space="preserve">SISTEMA</w:t>
            </w:r>
          </w:p>
          <w:p>
            <w:pPr>
              <w:spacing w:after="4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12 Operación MN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6"/>
                <w:szCs w:val="16"/>
              </w:rPr>
              <w:t xml:space="preserve">13 Settings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spacing w:after="100" w:before="100" w:line="360"/>
        <w:jc w:val="center"/>
      </w:pPr>
      <w:r>
        <w:rPr>
          <w:rFonts w:ascii="Calibri" w:cs="Calibri" w:eastAsia="Calibri" w:hAnsi="Calibri"/>
          <w:i/>
          <w:iCs/>
          <w:color w:val="7A7468"/>
          <w:sz w:val="22"/>
          <w:szCs w:val="22"/>
        </w:rPr>
        <w:t xml:space="preserve">Cada módulo conectado al siguiente. Lo que pasa en el pipeline aparece en finanzas. Lo que entra del formulario web aparece en clientes. Una sola fuente de verdad.</w:t>
      </w:r>
    </w:p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07   ·   LA INVERSIÓN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72"/>
          <w:szCs w:val="72"/>
        </w:rPr>
        <w:t xml:space="preserve">La economía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72"/>
          <w:szCs w:val="72"/>
        </w:rPr>
        <w:t xml:space="preserve">del paquete.</w:t>
      </w:r>
    </w:p>
    <w:p>
      <w:pPr>
        <w:spacing w:after="0" w:before="16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80"/>
        <w:gridCol w:w="3200"/>
        <w:gridCol w:w="3200"/>
      </w:tblGrid>
      <w:tr>
        <w:trPr>
          <w:tblHeader/>
        </w:trP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CONCEPTO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VALOR DE MERCADO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EN ESTE PAQUETE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Diseño y desarrollo de página web editorial bilingüe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$2,500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4"/>
                <w:szCs w:val="24"/>
              </w:rPr>
              <w:t xml:space="preserve">✓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Sistema CRM con 13 módulos integrados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$5,000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4"/>
                <w:szCs w:val="24"/>
              </w:rPr>
              <w:t xml:space="preserve">✓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Dashboard financiero con 25 KPIs y gráficos SVG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$1,200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4"/>
                <w:szCs w:val="24"/>
              </w:rPr>
              <w:t xml:space="preserve">✓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Cotizador profesional con desglose detallado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$600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4"/>
                <w:szCs w:val="24"/>
              </w:rPr>
              <w:t xml:space="preserve">✓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Estimate y Bill of Lading MN compliance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$500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4"/>
                <w:szCs w:val="24"/>
              </w:rPr>
              <w:t xml:space="preserve">✓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Setup de hosting + dominio + SSL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$300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4"/>
                <w:szCs w:val="24"/>
              </w:rPr>
              <w:t xml:space="preserve">✓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Formulario web → CRM en tiempo real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$400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4"/>
                <w:szCs w:val="24"/>
              </w:rPr>
              <w:t xml:space="preserve">✓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Capacitación 1h + Manual bilingüe PDF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$350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9A5E"/>
                <w:sz w:val="24"/>
                <w:szCs w:val="24"/>
              </w:rPr>
              <w:t xml:space="preserve">✓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AF8F3"/>
                <w:sz w:val="18"/>
                <w:szCs w:val="18"/>
              </w:rPr>
              <w:t xml:space="preserve">VALOR DE MERCADO TOTAL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AF8F3"/>
                <w:sz w:val="22"/>
                <w:szCs w:val="22"/>
              </w:rPr>
              <w:t xml:space="preserve">$10,850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0A0A0A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color w:val="A09A8C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728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B89A5E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TU INVERSIÓN HOY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B89A5E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$1,000</w:t>
            </w:r>
          </w:p>
        </w:tc>
        <w:tc>
          <w:tcPr>
            <w:tcW w:type="dxa" w:w="320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B89A5E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10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6"/>
                <w:szCs w:val="16"/>
              </w:rPr>
              <w:t xml:space="preserve">PAGO ÚNICO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00" w:before="100" w:line="320"/>
        <w:jc w:val="center"/>
      </w:pPr>
      <w:r>
        <w:rPr>
          <w:rFonts w:ascii="Calibri" w:cs="Calibri" w:eastAsia="Calibri" w:hAnsi="Calibri"/>
          <w:b/>
          <w:bCs/>
          <w:i/>
          <w:iCs/>
          <w:color w:val="B89A5E"/>
          <w:sz w:val="22"/>
          <w:szCs w:val="22"/>
        </w:rPr>
        <w:t xml:space="preserve">Ahorro real: $9,850. Equivale a 12-15 mudanzas residenciales en margen neto.</w:t>
      </w:r>
    </w:p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08   ·   MANTENIMIENTO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80"/>
          <w:szCs w:val="80"/>
        </w:rPr>
        <w:t xml:space="preserve">Crecer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80"/>
          <w:szCs w:val="80"/>
        </w:rPr>
        <w:t xml:space="preserve">sin sobresaltos.</w:t>
      </w:r>
    </w:p>
    <w:p>
      <w:pPr>
        <w:spacing w:after="0" w:before="300"/>
      </w:pPr>
      <w:r>
        <w:t xml:space="preserve"/>
      </w:r>
    </w:p>
    <w:p>
      <w:pPr>
        <w:spacing w:after="60" w:before="200"/>
        <w:jc w:val="center"/>
      </w:pPr>
      <w:r>
        <w:rPr>
          <w:rFonts w:ascii="Consolas" w:cs="Consolas" w:eastAsia="Consolas" w:hAnsi="Consolas"/>
          <w:b/>
          <w:bCs/>
          <w:color w:val="7A7468"/>
          <w:spacing w:val="80"/>
          <w:sz w:val="18"/>
          <w:szCs w:val="18"/>
        </w:rPr>
        <w:t xml:space="preserve">MANTENIMIENTO MENSUAL</w:t>
      </w:r>
    </w:p>
    <w:p>
      <w:pPr>
        <w:spacing w:after="60" w:before="0"/>
        <w:jc w:val="center"/>
      </w:pPr>
      <w:r>
        <w:rPr>
          <w:rFonts w:ascii="Georgia" w:cs="Georgia" w:eastAsia="Georgia" w:hAnsi="Georgia"/>
          <w:b/>
          <w:bCs/>
          <w:color w:val="B89A5E"/>
          <w:sz w:val="96"/>
          <w:szCs w:val="96"/>
        </w:rPr>
        <w:t xml:space="preserve">$149 USD / mes</w:t>
      </w:r>
    </w:p>
    <w:p>
      <w:pPr>
        <w:spacing w:after="300" w:before="0"/>
        <w:jc w:val="center"/>
      </w:pPr>
      <w:r>
        <w:rPr>
          <w:rFonts w:ascii="Calibri" w:cs="Calibri" w:eastAsia="Calibri" w:hAnsi="Calibri"/>
          <w:i/>
          <w:iCs/>
          <w:color w:val="7A7468"/>
          <w:sz w:val="22"/>
          <w:szCs w:val="22"/>
        </w:rPr>
        <w:t xml:space="preserve">equivalente a $4.97 por día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560"/>
        <w:gridCol w:w="4560"/>
      </w:tblGrid>
      <w:tr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Hosting + dominio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+ SSL automático + monitoreo de uptime 24/7</w:t>
            </w:r>
          </w:p>
        </w:tc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Soporte y respaldos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Email con respuesta en menos de 24h. Backups diarios de la base de datos.</w:t>
            </w:r>
          </w:p>
        </w:tc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2 cambios al mes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Textos, precios, imágenes, FAQ, contacto. Más reporte mensual de KPIs.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spacing w:after="100" w:before="100" w:line="320"/>
        <w:jc w:val="center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Compromiso mínimo: 6 meses. Después, mes a mes con 30 días de aviso.</w:t>
      </w:r>
    </w:p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09   ·   CRECIMIENTO MODULAR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64"/>
          <w:szCs w:val="64"/>
        </w:rPr>
        <w:t xml:space="preserve">Pagas lo que usas,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64"/>
          <w:szCs w:val="64"/>
        </w:rPr>
        <w:t xml:space="preserve">cuando lo necesitas.</w:t>
      </w:r>
    </w:p>
    <w:p>
      <w:pPr>
        <w:spacing w:after="0" w:before="30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4"/>
                <w:szCs w:val="14"/>
              </w:rPr>
              <w:t xml:space="preserve">MES 1-3</w:t>
            </w:r>
          </w:p>
          <w:p>
            <w:pPr>
              <w:spacing w:after="8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Estabilización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Solo el sistema base. Foco en cargar leads reales y ajustar procesos.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4"/>
                <w:szCs w:val="14"/>
              </w:rPr>
              <w:t xml:space="preserve">MES 4-6</w:t>
            </w:r>
          </w:p>
          <w:p>
            <w:pPr>
              <w:spacing w:after="8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Automatización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SMS automáticos + Stripe para depósitos. Reduce no-shows, mejora cash flow.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4"/>
                <w:szCs w:val="14"/>
              </w:rPr>
              <w:t xml:space="preserve">MES 7-12</w:t>
            </w:r>
          </w:p>
          <w:p>
            <w:pPr>
              <w:spacing w:after="8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Escala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Multi-usuario, app del crew, Google Calendar. Para cuando ya hay 2+ crews.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4"/>
                <w:szCs w:val="14"/>
              </w:rPr>
              <w:t xml:space="preserve">AÑO 2</w:t>
            </w:r>
          </w:p>
          <w:p>
            <w:pPr>
              <w:spacing w:after="8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Crecimiento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SEO local + Google Ads. Cuando la operación está sólida y se quiere acelerar.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spacing w:after="100" w:before="100" w:line="320"/>
        <w:jc w:val="center"/>
      </w:pPr>
      <w:r>
        <w:rPr>
          <w:rFonts w:ascii="Calibri" w:cs="Calibri" w:eastAsia="Calibri" w:hAnsi="Calibri"/>
          <w:i/>
          <w:iCs/>
          <w:color w:val="7A7468"/>
          <w:sz w:val="22"/>
          <w:szCs w:val="22"/>
        </w:rPr>
        <w:t xml:space="preserve">Cada add-on se cotiza por separado. Nunca te casas con un costo grande.</w:t>
      </w:r>
    </w:p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10   ·   POR QUÉ ESTA PROPUESTA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80"/>
          <w:szCs w:val="80"/>
        </w:rPr>
        <w:t xml:space="preserve">Tres razones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80"/>
          <w:szCs w:val="80"/>
        </w:rPr>
        <w:t xml:space="preserve">que importan.</w:t>
      </w:r>
    </w:p>
    <w:p>
      <w:pPr>
        <w:spacing w:after="0" w:before="40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560"/>
        <w:gridCol w:w="4560"/>
      </w:tblGrid>
      <w:tr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00" w:before="100" w:line="320"/>
            </w:pPr>
            <w:r>
              <w:rPr>
                <w:rFonts w:ascii="Georgia" w:cs="Georgia" w:eastAsia="Georgia" w:hAnsi="Georgia"/>
                <w:color w:val="B89A5E"/>
                <w:sz w:val="80"/>
                <w:szCs w:val="80"/>
              </w:rPr>
              <w:t xml:space="preserve">01</w:t>
            </w:r>
          </w:p>
          <w:p>
            <w:pPr>
              <w:spacing w:after="200" w:before="100" w:line="360"/>
            </w:pPr>
            <w:r>
              <w:rPr>
                <w:rFonts w:ascii="Georgia" w:cs="Georgia" w:eastAsia="Georgia" w:hAnsi="Georgia"/>
                <w:color w:val="0A0A0A"/>
                <w:sz w:val="28"/>
                <w:szCs w:val="28"/>
              </w:rPr>
              <w:t xml:space="preserve">Eres dueño desde el día 1.</w:t>
            </w:r>
          </w:p>
          <w:p>
            <w:pPr>
              <w:spacing w:after="100" w:before="100" w:line="36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Sin franquicia, sin royalties, sin dependencia. Todo el sistema queda bajo tu nombre, en tu dominio. Si algún día decides cambiar de proveedor, te llevas todo.</w:t>
            </w:r>
          </w:p>
        </w:tc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00" w:before="100" w:line="320"/>
            </w:pPr>
            <w:r>
              <w:rPr>
                <w:rFonts w:ascii="Georgia" w:cs="Georgia" w:eastAsia="Georgia" w:hAnsi="Georgia"/>
                <w:color w:val="B89A5E"/>
                <w:sz w:val="80"/>
                <w:szCs w:val="80"/>
              </w:rPr>
              <w:t xml:space="preserve">02</w:t>
            </w:r>
          </w:p>
          <w:p>
            <w:pPr>
              <w:spacing w:after="200" w:before="100" w:line="360"/>
            </w:pPr>
            <w:r>
              <w:rPr>
                <w:rFonts w:ascii="Georgia" w:cs="Georgia" w:eastAsia="Georgia" w:hAnsi="Georgia"/>
                <w:color w:val="0A0A0A"/>
                <w:sz w:val="28"/>
                <w:szCs w:val="28"/>
              </w:rPr>
              <w:t xml:space="preserve">Diseñado para Minnesota.</w:t>
            </w:r>
          </w:p>
          <w:p>
            <w:pPr>
              <w:spacing w:after="100" w:before="100" w:line="36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Compliance MnDOT integrado. Bill of Lading legal. Valuación Released vs Full Value. Contenido bilingüe acorde al perfil del Twin Cities Metro. No es plantilla genérica.</w:t>
            </w:r>
          </w:p>
        </w:tc>
        <w:tc>
          <w:tcPr>
            <w:tcW w:type="dxa" w:w="456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00" w:before="100" w:line="320"/>
            </w:pPr>
            <w:r>
              <w:rPr>
                <w:rFonts w:ascii="Georgia" w:cs="Georgia" w:eastAsia="Georgia" w:hAnsi="Georgia"/>
                <w:color w:val="B89A5E"/>
                <w:sz w:val="80"/>
                <w:szCs w:val="80"/>
              </w:rPr>
              <w:t xml:space="preserve">03</w:t>
            </w:r>
          </w:p>
          <w:p>
            <w:pPr>
              <w:spacing w:after="200" w:before="100" w:line="360"/>
            </w:pPr>
            <w:r>
              <w:rPr>
                <w:rFonts w:ascii="Georgia" w:cs="Georgia" w:eastAsia="Georgia" w:hAnsi="Georgia"/>
                <w:color w:val="0A0A0A"/>
                <w:sz w:val="28"/>
                <w:szCs w:val="28"/>
              </w:rPr>
              <w:t xml:space="preserve">Pensado para crecer.</w:t>
            </w:r>
          </w:p>
          <w:p>
            <w:pPr>
              <w:spacing w:after="100" w:before="100" w:line="360"/>
            </w:pPr>
            <w:r>
              <w:rPr>
                <w:rFonts w:ascii="Calibri" w:cs="Calibri" w:eastAsia="Calibri" w:hAnsi="Calibri"/>
                <w:color w:val="7A7468"/>
                <w:sz w:val="18"/>
                <w:szCs w:val="18"/>
              </w:rPr>
              <w:t xml:space="preserve">Arquitectura modular. Empiezas con $1,000 y vas agregando capacidades a medida que el negocio lo justifique. Nunca pagas hoy por algo que vas a usar el año 2.</w:t>
            </w:r>
          </w:p>
        </w:tc>
      </w:tr>
    </w:tbl>
    <w:p>
      <w:r>
        <w:br w:type="page"/>
      </w:r>
    </w:p>
    <w:p>
      <w:pPr>
        <w:spacing w:after="100" w:before="0"/>
        <w:jc w:val="left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SLIDE 11   ·   ENTREGA Y PAGO</w:t>
      </w:r>
    </w:p>
    <w:p>
      <w:pPr>
        <w:spacing w:after="200" w:before="80" w:line="480"/>
        <w:jc w:val="left"/>
      </w:pPr>
      <w:r>
        <w:rPr>
          <w:rFonts w:ascii="Georgia" w:cs="Georgia" w:eastAsia="Georgia" w:hAnsi="Georgia"/>
          <w:color w:val="0A0A0A"/>
          <w:sz w:val="80"/>
          <w:szCs w:val="80"/>
        </w:rPr>
        <w:t xml:space="preserve">7 a 10 días</w:t>
      </w:r>
    </w:p>
    <w:p>
      <w:pPr>
        <w:spacing w:after="200" w:before="0" w:line="480"/>
        <w:jc w:val="left"/>
      </w:pPr>
      <w:r>
        <w:rPr>
          <w:rFonts w:ascii="Georgia" w:cs="Georgia" w:eastAsia="Georgia" w:hAnsi="Georgia"/>
          <w:i/>
          <w:iCs/>
          <w:color w:val="0A0A0A"/>
          <w:sz w:val="80"/>
          <w:szCs w:val="80"/>
        </w:rPr>
        <w:t xml:space="preserve">hábiles.</w:t>
      </w:r>
    </w:p>
    <w:p>
      <w:pPr>
        <w:spacing w:after="0" w:before="30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DÍA 0</w:t>
            </w:r>
          </w:p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Firma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Firma de propuesta y pago inicial del 50% ($500 USD).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DÍA 1-3</w:t>
            </w:r>
          </w:p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Configuración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Dominio, hosting, branding final aplicado al sistema.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DÍA 4-7</w:t>
            </w:r>
          </w:p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Contenido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Carga de textos, imágenes, ajustes finales del CRM, datos demo.</w:t>
            </w:r>
          </w:p>
        </w:tc>
        <w:tc>
          <w:tcPr>
            <w:tcW w:type="dxa" w:w="3420"/>
            <w:tcBorders>
              <w:top w:val="single" w:color="E7E3DA" w:sz="6"/>
              <w:left w:val="single" w:color="E7E3DA" w:sz="6"/>
              <w:bottom w:val="single" w:color="E7E3DA" w:sz="6"/>
              <w:right w:val="single" w:color="E7E3DA" w:sz="6"/>
            </w:tcBorders>
            <w:shd w:fill="FAF8F3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 w:before="100" w:line="320"/>
            </w:pPr>
            <w:r>
              <w:rPr>
                <w:rFonts w:ascii="Consolas" w:cs="Consolas" w:eastAsia="Consolas" w:hAnsi="Consolas"/>
                <w:b/>
                <w:bCs/>
                <w:color w:val="B89A5E"/>
                <w:spacing w:val="80"/>
                <w:sz w:val="16"/>
                <w:szCs w:val="16"/>
              </w:rPr>
              <w:t xml:space="preserve">DÍA 8-10</w:t>
            </w:r>
          </w:p>
          <w:p>
            <w:pPr>
              <w:spacing w:after="60" w:before="100" w:line="32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22"/>
                <w:szCs w:val="22"/>
              </w:rPr>
              <w:t xml:space="preserve">Entrega</w:t>
            </w:r>
          </w:p>
          <w:p>
            <w:pPr>
              <w:spacing w:after="100" w:before="100" w:line="320"/>
            </w:pPr>
            <w:r>
              <w:rPr>
                <w:rFonts w:ascii="Calibri" w:cs="Calibri" w:eastAsia="Calibri" w:hAnsi="Calibri"/>
                <w:color w:val="7A7468"/>
                <w:sz w:val="16"/>
                <w:szCs w:val="16"/>
              </w:rPr>
              <w:t xml:space="preserve">QA, capacitación, manual y entrega de credenciales. Pago final 50%.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spacing w:after="100" w:before="100" w:line="320"/>
        <w:jc w:val="center"/>
      </w:pPr>
      <w:r>
        <w:rPr>
          <w:rFonts w:ascii="Calibri" w:cs="Calibri" w:eastAsia="Calibri" w:hAnsi="Calibri"/>
          <w:i/>
          <w:iCs/>
          <w:color w:val="7A7468"/>
          <w:sz w:val="20"/>
          <w:szCs w:val="20"/>
        </w:rPr>
        <w:t xml:space="preserve">Pagos aceptados: transferencia bancaria · Zelle · Stripe (tarjeta, +3.5%)</w:t>
      </w:r>
    </w:p>
    <w:p>
      <w:r>
        <w:br w:type="page"/>
      </w:r>
    </w:p>
    <w:p>
      <w:pPr>
        <w:spacing w:after="0" w:before="800"/>
      </w:pPr>
      <w:r>
        <w:t xml:space="preserve"/>
      </w:r>
    </w:p>
    <w:p>
      <w:pPr>
        <w:spacing w:after="200" w:before="0"/>
        <w:jc w:val="center"/>
      </w:pPr>
      <w:r>
        <w:rPr>
          <w:rFonts w:ascii="Consolas" w:cs="Consolas" w:eastAsia="Consolas" w:hAnsi="Consolas"/>
          <w:b/>
          <w:bCs/>
          <w:color w:val="B89A5E"/>
          <w:spacing w:val="80"/>
          <w:sz w:val="18"/>
          <w:szCs w:val="18"/>
        </w:rPr>
        <w:t xml:space="preserve">CIERRE   ·   GRACIAS</w:t>
      </w:r>
    </w:p>
    <w:p>
      <w:pPr>
        <w:spacing w:after="0" w:before="200" w:line="600"/>
        <w:jc w:val="center"/>
      </w:pPr>
      <w:r>
        <w:rPr>
          <w:rFonts w:ascii="Georgia" w:cs="Georgia" w:eastAsia="Georgia" w:hAnsi="Georgia"/>
          <w:color w:val="0A0A0A"/>
          <w:sz w:val="130"/>
          <w:szCs w:val="130"/>
        </w:rPr>
        <w:t xml:space="preserve">Trabajemos</w:t>
      </w:r>
    </w:p>
    <w:p>
      <w:pPr>
        <w:spacing w:after="0" w:before="0" w:line="600"/>
        <w:jc w:val="center"/>
      </w:pPr>
      <w:r>
        <w:rPr>
          <w:rFonts w:ascii="Georgia" w:cs="Georgia" w:eastAsia="Georgia" w:hAnsi="Georgia"/>
          <w:i/>
          <w:iCs/>
          <w:color w:val="B89A5E"/>
          <w:sz w:val="130"/>
          <w:szCs w:val="130"/>
        </w:rPr>
        <w:t xml:space="preserve">juntos.</w:t>
      </w:r>
    </w:p>
    <w:p>
      <w:pPr>
        <w:spacing w:after="0" w:before="400"/>
      </w:pPr>
      <w:r>
        <w:t xml:space="preserve"/>
      </w:r>
    </w:p>
    <w:p>
      <w:pPr>
        <w:spacing w:after="80" w:before="200"/>
        <w:jc w:val="center"/>
      </w:pPr>
      <w:r>
        <w:rPr>
          <w:rFonts w:ascii="Calibri" w:cs="Calibri" w:eastAsia="Calibri" w:hAnsi="Calibri"/>
          <w:b/>
          <w:bCs/>
          <w:color w:val="0A0A0A"/>
          <w:sz w:val="24"/>
          <w:szCs w:val="24"/>
        </w:rPr>
        <w:t xml:space="preserve">Inversión única:  $1,000 USD</w:t>
      </w:r>
    </w:p>
    <w:p>
      <w:pPr>
        <w:spacing w:after="80" w:before="0"/>
        <w:jc w:val="center"/>
      </w:pPr>
      <w:r>
        <w:rPr>
          <w:rFonts w:ascii="Calibri" w:cs="Calibri" w:eastAsia="Calibri" w:hAnsi="Calibri"/>
          <w:b/>
          <w:bCs/>
          <w:color w:val="0A0A0A"/>
          <w:sz w:val="24"/>
          <w:szCs w:val="24"/>
        </w:rPr>
        <w:t xml:space="preserve">Mensualidad:  $149 USD / mes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/>
          <w:bCs/>
          <w:color w:val="0A0A0A"/>
          <w:sz w:val="24"/>
          <w:szCs w:val="24"/>
        </w:rPr>
        <w:t xml:space="preserve">Entrega:  7 a 10 días hábiles</w:t>
      </w:r>
    </w:p>
    <w:p>
      <w:pPr>
        <w:spacing w:after="0" w:before="400"/>
      </w:pPr>
      <w:r>
        <w:t xml:space="preserve"/>
      </w:r>
    </w:p>
    <w:p>
      <w:pPr>
        <w:pBdr>
          <w:top w:val="single" w:color="B89A5E" w:sz="18" w:space="8"/>
        </w:pBdr>
        <w:spacing w:after="80" w:before="400"/>
        <w:jc w:val="center"/>
      </w:pPr>
      <w:r>
        <w:rPr>
          <w:rFonts w:ascii="Consolas" w:cs="Consolas" w:eastAsia="Consolas" w:hAnsi="Consolas"/>
          <w:b/>
          <w:bCs/>
          <w:color w:val="7A7468"/>
          <w:spacing w:val="80"/>
          <w:sz w:val="16"/>
          <w:szCs w:val="16"/>
        </w:rPr>
        <w:t xml:space="preserve">PROPUESTA VÁLIDA POR 14 DÍAS NATURALES</w:t>
      </w:r>
    </w:p>
    <w:sectPr>
      <w:headerReference w:type="default" r:id="rId7"/>
      <w:footerReference w:type="default" r:id="rId8"/>
      <w:pgSz w:w="15840" w:h="12240" w:orient="landscape"/>
      <w:pgMar w:top="720" w:right="1080" w:bottom="720" w:left="1080" w:header="480" w:footer="48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color w:val="7A7468"/>
        <w:sz w:val="14"/>
        <w:szCs w:val="14"/>
      </w:rPr>
      <w:t xml:space="preserve">Slide </w:t>
    </w:r>
    <w:r>
      <w:rPr>
        <w:rFonts w:ascii="Calibri" w:cs="Calibri" w:eastAsia="Calibri" w:hAnsi="Calibri"/>
        <w:color w:val="7A7468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A7468"/>
        <w:sz w:val="14"/>
        <w:szCs w:val="14"/>
      </w:rPr>
      <w:t xml:space="preserve"> / </w:t>
    </w:r>
    <w:r>
      <w:rPr>
        <w:rFonts w:ascii="Calibri" w:cs="Calibri" w:eastAsia="Calibri" w:hAnsi="Calibri"/>
        <w:color w:val="7A7468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Consolas" w:cs="Consolas" w:eastAsia="Consolas" w:hAnsi="Consolas"/>
        <w:b/>
        <w:bCs/>
        <w:color w:val="0A0A0A"/>
        <w:spacing w:val="40"/>
        <w:sz w:val="14"/>
        <w:szCs w:val="14"/>
      </w:rPr>
      <w:t xml:space="preserve">WHITE MOVING CO.</w:t>
    </w:r>
    <w:r>
      <w:rPr>
        <w:rFonts w:ascii="Consolas" w:cs="Consolas" w:eastAsia="Consolas" w:hAnsi="Consolas"/>
        <w:color w:val="7A7468"/>
        <w:sz w:val="14"/>
        <w:szCs w:val="14"/>
      </w:rPr>
      <w:t xml:space="preserve">   ·   </w:t>
    </w:r>
    <w:r>
      <w:rPr>
        <w:rFonts w:ascii="Consolas" w:cs="Consolas" w:eastAsia="Consolas" w:hAnsi="Consolas"/>
        <w:color w:val="7A7468"/>
        <w:spacing w:val="40"/>
        <w:sz w:val="14"/>
        <w:szCs w:val="14"/>
      </w:rPr>
      <w:t xml:space="preserve">LAUNCH EDITION DECK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Calibri" w:cs="Calibri" w:eastAsia="Calibri" w:hAnsi="Calibri"/>
        <w:color w:val="B89A5E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de Presentación · Launch Edition</dc:title>
  <dc:creator>White Moving Co.</dc:creator>
  <cp:lastModifiedBy>Un-named</cp:lastModifiedBy>
  <cp:revision>1</cp:revision>
  <dcterms:created xsi:type="dcterms:W3CDTF">2026-05-04T01:35:04.493Z</dcterms:created>
  <dcterms:modified xsi:type="dcterms:W3CDTF">2026-05-04T01:35:04.494Z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